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9856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泉州济钢高科技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有限公司</w:t>
      </w:r>
    </w:p>
    <w:p w14:paraId="6E9B5DEE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板材砂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产品运输服务</w:t>
      </w:r>
    </w:p>
    <w:p w14:paraId="02F401E0">
      <w:pPr>
        <w:spacing w:before="156" w:beforeLines="50" w:line="480" w:lineRule="auto"/>
        <w:jc w:val="center"/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编号：1253260327001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）</w:t>
      </w:r>
    </w:p>
    <w:p w14:paraId="0D9B5E5F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14:paraId="1991BBD2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竞争性谈判文件</w:t>
      </w:r>
    </w:p>
    <w:p w14:paraId="299DA859">
      <w:pPr>
        <w:spacing w:before="156" w:beforeLines="50" w:line="480" w:lineRule="auto"/>
        <w:jc w:val="center"/>
        <w:rPr>
          <w:rFonts w:ascii="仿宋_GB2312" w:eastAsia="仿宋_GB2312"/>
          <w:b/>
          <w:spacing w:val="-20"/>
          <w:sz w:val="44"/>
          <w:szCs w:val="44"/>
        </w:rPr>
      </w:pPr>
    </w:p>
    <w:p w14:paraId="05109421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39A179FA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5B2C198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29AF28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>招标人：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泉州济钢高科技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有限公司</w:t>
      </w:r>
    </w:p>
    <w:p w14:paraId="668999BF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ascii="方正小标宋简体" w:hAnsi="仿宋" w:eastAsia="方正小标宋简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月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27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日</w:t>
      </w:r>
    </w:p>
    <w:p w14:paraId="15016B6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FAEA37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7F6836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AEA77E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78D090B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E4E712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FF526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7FE41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898B65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361D5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EFA1241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9902AA8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3CF348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664F9DC6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54B0CF6">
      <w:pPr>
        <w:pStyle w:val="4"/>
        <w:tabs>
          <w:tab w:val="right" w:leader="dot" w:pos="8296"/>
        </w:tabs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目      录</w:t>
      </w:r>
    </w:p>
    <w:p w14:paraId="037D2BA9">
      <w:pPr>
        <w:pStyle w:val="4"/>
        <w:tabs>
          <w:tab w:val="right" w:leader="dot" w:pos="8296"/>
        </w:tabs>
        <w:rPr>
          <w:rFonts w:ascii="方正小标宋简体" w:eastAsia="方正小标宋简体"/>
          <w:kern w:val="0"/>
          <w:sz w:val="32"/>
          <w:szCs w:val="32"/>
        </w:rPr>
      </w:pPr>
    </w:p>
    <w:p w14:paraId="1E27B832">
      <w:pPr>
        <w:pStyle w:val="4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fldChar w:fldCharType="begin"/>
      </w:r>
      <w:r>
        <w:rPr>
          <w:rFonts w:hint="eastAsia" w:ascii="宋体" w:hAnsi="宋体" w:cs="宋体"/>
          <w:kern w:val="0"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kern w:val="0"/>
          <w:sz w:val="36"/>
          <w:szCs w:val="36"/>
        </w:rPr>
        <w:fldChar w:fldCharType="separate"/>
      </w:r>
      <w:r>
        <w:fldChar w:fldCharType="begin"/>
      </w:r>
      <w:r>
        <w:instrText xml:space="preserve"> HYPERLINK \l "_Toc19857"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第一章  竞争性谈判公告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</w:rPr>
        <w:fldChar w:fldCharType="begin"/>
      </w:r>
      <w:r>
        <w:rPr>
          <w:rFonts w:hint="eastAsia" w:ascii="宋体" w:hAnsi="宋体" w:cs="宋体"/>
          <w:sz w:val="36"/>
          <w:szCs w:val="36"/>
        </w:rPr>
        <w:instrText xml:space="preserve"> PAGEREF _Toc19857 \h </w:instrText>
      </w:r>
      <w:r>
        <w:rPr>
          <w:rFonts w:hint="eastAsia" w:ascii="宋体" w:hAnsi="宋体" w:cs="宋体"/>
          <w:sz w:val="36"/>
          <w:szCs w:val="36"/>
        </w:rPr>
        <w:fldChar w:fldCharType="separate"/>
      </w:r>
      <w:r>
        <w:rPr>
          <w:rFonts w:hint="eastAsia" w:ascii="宋体" w:hAnsi="宋体" w:cs="宋体"/>
          <w:sz w:val="36"/>
          <w:szCs w:val="36"/>
        </w:rPr>
        <w:t>3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6FCFBF98">
      <w:pPr>
        <w:pStyle w:val="4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fldChar w:fldCharType="begin"/>
      </w:r>
      <w:r>
        <w:instrText xml:space="preserve"> HYPERLINK \l "_Toc31274"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 xml:space="preserve">第二章 </w:t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z w:val="36"/>
          <w:szCs w:val="36"/>
        </w:rPr>
        <w:t>参与人须知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7</w:t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237B4798">
      <w:pPr>
        <w:pStyle w:val="4"/>
        <w:tabs>
          <w:tab w:val="right" w:leader="dot" w:pos="8306"/>
        </w:tabs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fldChar w:fldCharType="begin"/>
      </w:r>
      <w:r>
        <w:instrText xml:space="preserve"> HYPERLINK \l "_Toc517"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第三章  合同及附件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0</w:t>
      </w:r>
    </w:p>
    <w:p w14:paraId="6EB6FC7B"/>
    <w:p w14:paraId="27BEEFA6">
      <w:pPr>
        <w:keepNext/>
        <w:keepLines/>
        <w:pageBreakBefore/>
        <w:widowControl/>
        <w:kinsoku/>
        <w:wordWrap/>
        <w:overflowPunct/>
        <w:topLinePunct w:val="0"/>
        <w:bidi w:val="0"/>
        <w:snapToGrid/>
        <w:spacing w:before="156" w:beforeLines="50" w:after="120" w:line="56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bookmarkStart w:id="0" w:name="_Toc19857"/>
      <w:bookmarkStart w:id="1" w:name="_Toc100765793"/>
      <w:bookmarkStart w:id="2" w:name="_Toc25018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 竞争性谈判公告</w:t>
      </w:r>
      <w:bookmarkEnd w:id="0"/>
      <w:bookmarkEnd w:id="1"/>
      <w:bookmarkEnd w:id="2"/>
    </w:p>
    <w:p w14:paraId="440F205D">
      <w:p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泉州济钢高科技有限公司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板材砂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产品运输服务</w:t>
      </w:r>
    </w:p>
    <w:p w14:paraId="3F7DF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竞争性谈判编号：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1253260327001</w:t>
      </w:r>
      <w:bookmarkStart w:id="4" w:name="_GoBack"/>
      <w:bookmarkEnd w:id="4"/>
    </w:p>
    <w:p w14:paraId="0416E838"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竞争性谈判名称：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泉州济钢高科技有限公司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板材砂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产品运输服务</w:t>
      </w:r>
    </w:p>
    <w:p w14:paraId="74AE3FDB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三、项目概况与招标范围</w:t>
      </w:r>
    </w:p>
    <w:p w14:paraId="7B74BA0F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1、项目地点：</w:t>
      </w:r>
      <w:bookmarkStart w:id="3" w:name="_Hlk111061721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福建省泉州市泉港区泉州济钢高科技有限公司厂区</w:t>
      </w:r>
    </w:p>
    <w:bookmarkEnd w:id="3"/>
    <w:p w14:paraId="54D9C8F6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运输工期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个月</w:t>
      </w:r>
    </w:p>
    <w:p w14:paraId="0684266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3、招标范围：此次竞争性谈判采购范围为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公司指定的作业范围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（详见附件）</w:t>
      </w:r>
    </w:p>
    <w:p w14:paraId="4C65A366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4、运输区间：泉州济钢高科技有限公司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厂区到江西区域板材厂。</w:t>
      </w:r>
    </w:p>
    <w:p w14:paraId="4A6B13EC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四、参与人资格要求</w:t>
      </w:r>
    </w:p>
    <w:p w14:paraId="6B1528B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1.参与人为依法登记注册的独立法人，具有独立承担民事责任的能力；具有一般纳税人资格或小规模纳税人资格；</w:t>
      </w:r>
    </w:p>
    <w:p w14:paraId="0B7CC6E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2.需具备运输资质、国六标准运输车辆和运输安全环保管理能力，能够开具正规的增值税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发票（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含税9%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）；每月运输能力在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吨以上，能够满足我公司发货需求；</w:t>
      </w:r>
    </w:p>
    <w:p w14:paraId="4D4C67D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3.承担货损、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延误损失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和各种扣款损失；</w:t>
      </w:r>
    </w:p>
    <w:p w14:paraId="388D957C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4.具有良好的企业信誉和健全的财务会计制度；</w:t>
      </w:r>
    </w:p>
    <w:p w14:paraId="118A2B67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5.具有履行合同必需的设备、专业技术、资质能力；</w:t>
      </w:r>
    </w:p>
    <w:p w14:paraId="43FAE5BC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6.有依法缴纳税收和社会保障金的良好纪录；</w:t>
      </w:r>
    </w:p>
    <w:p w14:paraId="25BE51C7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7.在济钢集团内经营活动中没有违法记录；</w:t>
      </w:r>
    </w:p>
    <w:p w14:paraId="32A5E93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8.不接受联合体参与；</w:t>
      </w:r>
    </w:p>
    <w:p w14:paraId="30A5576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9.参与人的单位必须提供原件到现场审核；</w:t>
      </w:r>
    </w:p>
    <w:p w14:paraId="0021E92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10.如有单位资料造假，一经发现，立即在网上公示，并永久取消参与资格。</w:t>
      </w:r>
    </w:p>
    <w:p w14:paraId="5D2E716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 xml:space="preserve">五、公告及报名时间 </w:t>
      </w:r>
    </w:p>
    <w:p w14:paraId="06B6628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1、报名方式：登录www.jigang.com.cn—济钢集团有限公司阳光购销平台或 bidding.jigang.com.cn (网上报名)；使用指南可在网站首页“帮助中心”下载。</w:t>
      </w:r>
    </w:p>
    <w:p w14:paraId="0A0D414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2、公告和报名时间：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日至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 xml:space="preserve">日 </w:t>
      </w:r>
    </w:p>
    <w:p w14:paraId="65F76B2B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六、竞争性谈判文件:</w:t>
      </w:r>
    </w:p>
    <w:p w14:paraId="4013FAF2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1、发布谈判文件开始时间：20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日；</w:t>
      </w:r>
    </w:p>
    <w:p w14:paraId="56C3E31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2、获取方式：缴纳参与保证金后，阳光购销平台或 bidding.jigang.com.cn 获取电子版，不提供纸质版。</w:t>
      </w:r>
    </w:p>
    <w:p w14:paraId="43F5F2ED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3、售价：谈判文件免费。</w:t>
      </w:r>
    </w:p>
    <w:p w14:paraId="3DFE437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谈判时间：202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日9时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分（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现场谈判）</w:t>
      </w:r>
    </w:p>
    <w:p w14:paraId="40959D8A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七、参与保证金：人民币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仟元整；</w:t>
      </w:r>
    </w:p>
    <w:p w14:paraId="3ADAB15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1、参与保证金最后缴纳日期：202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时。逾期缴纳的，参与将被拒绝。</w:t>
      </w:r>
    </w:p>
    <w:p w14:paraId="7CF7C78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2、参与保证金应从参与人银行基本账户内转出或汇出，为方便退还不出具收据。交款注明招标编号及款项性质（参与保证金）。</w:t>
      </w:r>
    </w:p>
    <w:p w14:paraId="1929D8C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3、缴纳参与保证金账户信息：</w:t>
      </w:r>
    </w:p>
    <w:p w14:paraId="0C19344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名  称：泉州济钢高科技有限公司</w:t>
      </w:r>
    </w:p>
    <w:p w14:paraId="3455EDB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TW" w:eastAsia="zh-CN"/>
        </w:rPr>
        <w:t>开户行：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中国工商银行泉州市泉港支行</w:t>
      </w:r>
    </w:p>
    <w:p w14:paraId="724284D5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账  号：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1408011209601047497</w:t>
      </w:r>
    </w:p>
    <w:p w14:paraId="092343E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行  号：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102397121121</w:t>
      </w:r>
    </w:p>
    <w:p w14:paraId="74D89E6F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4、参与保证金在合同签订后15日内原账户无息退还。</w:t>
      </w:r>
    </w:p>
    <w:p w14:paraId="47CD1FA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5、在递交参与文件时，携带参与保证金交款回单，以备查验。</w:t>
      </w:r>
    </w:p>
    <w:p w14:paraId="1F29FFA0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八、参与文件的递交</w:t>
      </w:r>
    </w:p>
    <w:p w14:paraId="27472E13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1、参与文件递交的截止时间及谈判时间另行通知。</w:t>
      </w:r>
    </w:p>
    <w:p w14:paraId="06E83BD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2、逾期送达的、未送达指定地点的或者不按照竞争性谈判文件要求密封的参与文件，招标人将予以拒收。</w:t>
      </w:r>
    </w:p>
    <w:p w14:paraId="6F933ED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九、资格审查方式</w:t>
      </w:r>
    </w:p>
    <w:p w14:paraId="256FA7BD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4FA6EE13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十、发布公告的媒介</w:t>
      </w:r>
    </w:p>
    <w:p w14:paraId="190CC2B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本次谈判公告在济钢集团阳光采购与管理信息平台上发布。</w:t>
      </w:r>
    </w:p>
    <w:p w14:paraId="35847136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十一、联系方式及谈判时间</w:t>
      </w:r>
    </w:p>
    <w:p w14:paraId="524E44B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1、招标联系人：郑工，联系电话：15098838165；</w:t>
      </w:r>
    </w:p>
    <w:p w14:paraId="21614352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2、业务（技术）联系人：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马工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，联系电话：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18159518069</w:t>
      </w:r>
    </w:p>
    <w:p w14:paraId="66D47B8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谈判时间另行电话通知，地点为泉州济钢高科技有限公司一楼东会议室。</w:t>
      </w:r>
    </w:p>
    <w:p w14:paraId="43A6E85E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十二、谈判内容和其他要求以最终的谈判文件为准</w:t>
      </w:r>
    </w:p>
    <w:p w14:paraId="2ADAC37F">
      <w:pPr>
        <w:kinsoku/>
        <w:wordWrap/>
        <w:overflowPunct/>
        <w:topLinePunct w:val="0"/>
        <w:bidi w:val="0"/>
        <w:snapToGrid/>
        <w:spacing w:line="560" w:lineRule="exact"/>
        <w:ind w:firstLine="5390" w:firstLineChars="175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泉州济钢高科技有限公司</w:t>
      </w:r>
    </w:p>
    <w:p w14:paraId="0F800DC0">
      <w:pPr>
        <w:kinsoku/>
        <w:wordWrap/>
        <w:overflowPunct/>
        <w:topLinePunct w:val="0"/>
        <w:bidi w:val="0"/>
        <w:snapToGrid/>
        <w:spacing w:line="560" w:lineRule="exact"/>
        <w:ind w:firstLine="6160" w:firstLineChars="20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 xml:space="preserve">日 </w:t>
      </w:r>
    </w:p>
    <w:p w14:paraId="64A2E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F6C0B"/>
    <w:multiLevelType w:val="singleLevel"/>
    <w:tmpl w:val="747F6C0B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76BC6"/>
    <w:rsid w:val="3AC47F8E"/>
    <w:rsid w:val="45965576"/>
    <w:rsid w:val="734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4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1276</Words>
  <Characters>1425</Characters>
  <Lines>0</Lines>
  <Paragraphs>0</Paragraphs>
  <TotalTime>0</TotalTime>
  <ScaleCrop>false</ScaleCrop>
  <LinksUpToDate>false</LinksUpToDate>
  <CharactersWithSpaces>1457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2026-03-27T07:47:00Z</dcterms:created>
  <dc:creator>换个名字吧</dc:creator>
  <cp:lastModifiedBy>换个名字吧</cp:lastModifiedBy>
  <dcterms:modified xsi:type="dcterms:W3CDTF">2026-03-27T08:10:44Z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18F85EB65A4C424FAD8AD9469E65AEBE_11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